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245</w:t>
      </w:r>
    </w:p>
    <w:p>
      <w:r>
        <w:t>Bundesgericht (BGE), 1991-06-28, FR</w:t>
      </w:r>
    </w:p>
    <w:p>
      <w:r>
        <w:rPr>
          <w:b/>
        </w:rPr>
        <w:t xml:space="preserve">Quelle: </w:t>
      </w:r>
      <w:r>
        <w:t>https://mcp.opencaselaw.ch/entscheid/bge_117 IV 245</w:t>
      </w:r>
    </w:p>
    <w:p>
      <w:r>
        <w:t>FR: ATF 117 IV 245</w:t>
      </w:r>
    </w:p>
    <w:p>
      <w:r>
        <w:t>IT: DTF 117 IV 245</w:t>
      </w:r>
    </w:p>
    <w:p>
      <w:pPr>
        <w:pStyle w:val="Heading2"/>
      </w:pPr>
      <w:r>
        <w:t>Regeste</w:t>
      </w:r>
    </w:p>
    <w:p>
      <w:r>
        <w:t>Regeste Art. 66bis StGB; Absehen von Bestrafung, wenn der Täter durch die unmittelbaren Folgen seiner Tat so schwer betroffen ist, dass eine Strafe unangemessen wäre. Kriterien, die bei der Anwendung dieser Bestimmung zu berücksichtigen sind.</w:t>
      </w:r>
    </w:p>
    <w:p>
      <w:pPr>
        <w:pStyle w:val="Heading2"/>
      </w:pPr>
      <w:r>
        <w:t>Erwägungen</w:t>
      </w:r>
    </w:p>
    <w:p>
      <w:r>
        <w:rPr>
          <w:b/>
        </w:rPr>
        <w:t>E. 2</w:t>
      </w:r>
    </w:p>
    <w:p>
      <w:r>
        <w:t>a) Le recourant se plaint d'une violation du nouvel article 66bis CP, applicable aux faits de la cause en tant que lex mitior ( art. 2 al. 2 CP ). L' art. 66bis al. 1 CP prévoit que "si l'auteur a été atteint directement par les conséquences de son acte au point qu'une peine serait inappropriée, l'autorité compétente renoncera à le poursuivre, à le renvoyer devant le tribunal ou à lui infliger une peine". Le message du Conseil fédéral a clairement exposé le but et la portée de cette disposition. "Les conséquences d'un acte punissable frappent parfois non seulement des tiers mais aussi, voire exclusivement l'auteur lui-même, à tel point que celui-ci paraît déjà suffisamment puni et qu'une condamnation serait vide de sens et inappropriée" (FF 1985 II 1028 s.). "La décision quant au caractère inapproprié de la peine dépend essentiellement de la faute de l'auteur" (FF 1985 II 1030). "L'exemption de poursuite ou de peine est soumise à la condition que l'auteur soit lui-même durement atteint par les conséquences directes de son acte" (FF 1985 II 1030); on peut donc prendre en considération les lésions corporelles ou les troubles psychiques causés par un accident, mais non pas l'obligation pour l'auteur de réparer le préjudice causé et de subir les conséquences de la procédure (FF 1985 II 1030; TRECHSEL, Kurzkommentar StGB n. 2 ad art. 66bis; STRATENWERTH, Bes. Teil, Teilrevisionen 1987 bis 1990, p. 15 No 7). "La question de savoir à quel degré l'auteur doit avoir été atteint, physiquement ou psychiquement, pour qu'une peine apparaisse inappropriée, dépend des circonstances de chaque cas particulier, dont l'appréciation appartient en dernier lieu aux autorités de poursuite pénale. Par conséquent, leur décision devra dépendre essentiellement de la gravité et de la punissabilité de l'acte et, partant, de la faute imputable à l'auteur. Plus celle-ci sera lourde, plus les conséquences touchant la personne de l'auteur devront être graves pour rendre la peine inadéquate" (FF 1985 II 1030; voir BGE 117 IV 245 S. 248 également: STRATENWERTH, op.cit., p. 15 s. Nos 8 et 9; TRECHSEL, op.cit., n. 3 ad art. 66bis). Le message du Conseil fédéral précise: "la nouvelle disposition vise des faits que l'on pourrait qualifier généralement de cas limites et pour la plupart desquels le simple sentiment de justice commande déjà que l'on renonce à toute poursuite pénale. Comme nous l'avons relevé précédemment, elle trouve sa justification première dans le fait que l'auteur est déjà suffisamment puni, autrement dit que la fonction expiatoire de la peine est déjà remplie. Il est évident que l'exemption de peine ne peut être envisagée que si la poursuite pénale se révèle inappropriée à tous les points de vue imaginables, notamment sous l'angle de la prévention spéciale et générale "..." enfin, il est permis de supposer que les cas de ce genre seront rares ou, du moins, ne feront pas partie du quotidien des autorités judiciaires" (FF 1985 II 1031 s.). Lorsque les conditions légales sont remplies, l'autorité doit procéder conformément à l' art. 66bis al. 1 CP (FF 1985 II 1032; STRATENWERTH, op.cit., p. 16 No 10; TRECHSEL, op.cit., n. 4 ad art. 66bis). Les critères d'application de l' art. 66bis al. 1 CP donnent cependant à l'autorité cantonale un large pouvoir d'appréciation (FF 1985 II 1030; STRATENWERTH, op.cit., p. 16 No 10; TRECHSEL, op.cit., n. 4 ad art. 66bis). En outre, si les conséquences de l'acte, mises en balance avec la gravité de la faute, ne sont pas telles qu'elles justifient l'application de l' art. 66bis al. 1 CP , le juge peut en tenir compte en procédant à une réduction de la peine (STRATENWERTH, op.cit., p. 16 s. No 11; TRECHSEL, op.cit., n. 3 ad art. 66bis). L' art. 66bis al. 1 CP est violé s'il n'est pas appliqué dans un cas où une faute légère a entraîné des conséquences directes très lourdes pour l'auteur ou, à l'inverse, s'il est appliqué dans un cas où une faute grave n'a entraîné que des conséquences légères pour l'auteur. Entre ces cas extrêmes, pour toute la variété des situations intermédiaires, le juge doit prendre sa décision en analysant les circonstances concrètes du cas d'espèce et il dispose donc d'un large pouvoir d'appréciation. La Cour de cassation ne doit pas substituer son appréciation à celle de l'autorité cantonale. Elle ne peut intervenir, en considérant que le droit fédéral a été violé, que si celle-ci ne s'est pas fondée sur les critères fixés par la loi ou a fait des éléments déterminants une appréciation erronée qui constitue un abus ou un excès de son pourvoir d'appréciation ( ATF 116 IV 285 ; voir également CORBOZ, Le pourvoi en nullité, SJ 1991, p. 78 et les références citées). BGE 117 IV 245 S. 249 b) Selon l'autorité cantonale, l' art. 66bis CP n'est applicable que s'il existe une évidente disproportion entre les lésions directes subies à la suite de l'infraction et la peine à prononcer, abstraction faite desdites lésions; l' art. 66bis CP ne pourrait en outre trouver application que si l'auteur de l'infraction a subi des lésions exceptionnelles. Les exemples mentionnés à ce propos sont l'hémiplégie ou la cécité. L'autorité cantonale pose ainsi des conditions qui ne ressortent pas de la disposition légale et qui ne trouvent aucun point d'ancrage dans les principes développés ci-dessus (voir consid. 2a). En effet, si le message mentionne que les cas d'application de l' art. 66bis CP ne devraient pas faire partie du quotidien des tribunaux, il ne conçoit néanmoins pas cette disposition comme une disposition d'exception qui ne devrait trouver application que dans des cas tout à fait extrêmes. Il ressort des débats parlementaires que le législateur entendait limiter l'application de l'art. 66bis aux cas dans lesquels la sanction indirecte subie par l'auteur en raison des conséquences de son acte est suffisamment lourde pour qu'on puisse en attendre un effet d'amendement et de resocialisation, de sorte qu'il serait vain de prononcer une peine privative de liberté (voir CAVELTY, BO 1987 CE 365). Il a ainsi voulu amener les autorités de poursuite pénale à mettre en balance la faute commise et les conséquences subies. Il va dès lors de soi que plus la faute sera lourde plus l'atteinte devra être exceptionnelle pour justifier la mise au bénéfice de l' art. 66bis CP . Néanmoins, l'autorité cantonale ne pouvait pas en conclure que, quelle que soit la faute imputable à l'auteur, seules des conséquences extrêmes permettaient d'envisager l'application de la nouvelle disposition. Elle a donc ainsi posé des conditions excessives. Est seul relevant le fait qu'eu égard à la faute de l'auteur d'une part, et à l'atteinte directe subie par celui-ci d'autre part, une peine paraisse inappropriée au point que le simple sentiment de justice commande que l'on renonce à toute poursuite. L'autorité cantonale a par conséquent violé le droit fédéral en se fondant sur des critères autres que ceux fixés par la loi. Comme cela a déjà été relevé, un large pouvoir d'appréciation est reconnu à l'autorité cantonale qui applique l' art. 66bis CP . Saisi d'un pourvoi en nullité, le Tribunal fédéral ne peut déterminer si le juge du fait a ou non abusé de ce pouvoir d'appréciation que si tous les critères déterminants pour l'application de cette disposition sont examinés dans l'arrêt attaqué. Ainsi, lorsqu'elle BGE 117 IV 245 S. 250 estime que les lésions subies par le délinquant sont suffisamment graves pour que l'application de l' art. 66bis CP ne soit pas d'emblée purement et simplement exclue, l'autorité cantonale doit dans un premier temps apprécier la culpabilité de l'auteur, en se référant aux critères de l' art. 63 CP . Dans ce cadre, elle doit examiner tous les éléments relevants, qu'ils aient trait aux circonstances de l'acte ou à la personne de l'auteur (voir ATF 117 IV 114 s.). Elle doit ensuite mettre en regard de la culpabilité les conséquences directes de l'acte pour le délinquant. Sur ce point également, la motivation doit porter sur tous les éléments déterminants pour apprécier la gravité de l'atteinte subie. Le juge doit donc mentionner les lésions corporelles et les troubles psychiques infligés à l'auteur et donner les raisons qui l'ont amené à estimer qu'eu égard à la faute commise, ces conséquences étaient ou non d'une gravité justifiant l'application de l' art. 66bis CP . Il doit mettre en balance la culpabilité du délinquant et les conséquences de l'acte avec suffisamment de précision pour permettre au Tribunal fédéral de contrôler qu'il n'ait pas abusé de son pouvoir d'appréciation en choisissant soit d'exempter l'auteur de toute peine soit de se limiter à infliger une sanction moins lourde que celle justifiée par la culpabilité, abstraction faite des lésions subies. En l'espèce, l'autorité cantonale a certes décrit de manière relativement détaillée la gravité de la faute et l'importance des conséquences subies par le recourant. Elle n'a en revanche pas fait preuve de la même précision lorsqu'il s'est agi de les mettre en regard, puisqu'elle s'est alors limitée à relever que les lésions subies n'avaient rien d'exceptionnel. On doit ainsi admettre que l'arrêt attaqué n'est pas suffisamment motivé pour permettre au Tribunal fédéral de contrôler que l'autorité cantonale n'ait pas abusé de son pouvoir d'appréciation. Pour cette raison également, il y a lieu d'annuler l'arrêt attaqué et de renvoyer la cause à l'autorité cantonale afin qu'elle procède, de manière plus détaillée et en vertu de critères conformes à la loi, à une mise en balance, d'une part, de la faute imputée à H. et, d'autre part, des lésions qu'il a subies lors de l'accident.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